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183B3A">
      <w:pPr>
        <w:widowControl/>
        <w:adjustRightInd w:val="0"/>
        <w:snapToGrid w:val="0"/>
        <w:spacing w:after="156" w:afterLines="50" w:line="440" w:lineRule="exact"/>
        <w:jc w:val="center"/>
        <w:rPr>
          <w:rFonts w:ascii="方正小标宋简体" w:hAnsi="Times New Roman" w:eastAsia="方正小标宋简体" w:cs="宋体"/>
          <w:b/>
          <w:kern w:val="0"/>
          <w:sz w:val="36"/>
          <w:szCs w:val="36"/>
        </w:rPr>
      </w:pPr>
      <w:r>
        <w:rPr>
          <w:rFonts w:hint="eastAsia" w:ascii="方正小标宋简体" w:hAnsi="Times New Roman" w:eastAsia="方正小标宋简体" w:cs="宋体"/>
          <w:b/>
          <w:kern w:val="0"/>
          <w:sz w:val="36"/>
          <w:szCs w:val="36"/>
        </w:rPr>
        <w:t>课题组自有仪器进入屏障操作规程</w:t>
      </w:r>
    </w:p>
    <w:p w14:paraId="2BA4F99C">
      <w:pPr>
        <w:pStyle w:val="9"/>
        <w:numPr>
          <w:ilvl w:val="0"/>
          <w:numId w:val="1"/>
        </w:numPr>
        <w:tabs>
          <w:tab w:val="left" w:pos="567"/>
        </w:tabs>
        <w:adjustRightInd w:val="0"/>
        <w:snapToGrid w:val="0"/>
        <w:spacing w:line="440" w:lineRule="exact"/>
        <w:ind w:firstLineChars="0"/>
        <w:rPr>
          <w:rFonts w:ascii="楷体_GB2312" w:hAnsi="Times New Roman" w:eastAsia="楷体_GB2312"/>
          <w:b/>
          <w:sz w:val="24"/>
          <w:szCs w:val="24"/>
        </w:rPr>
      </w:pPr>
      <w:r>
        <w:rPr>
          <w:rFonts w:hint="eastAsia" w:ascii="楷体_GB2312" w:hAnsi="Times New Roman" w:eastAsia="楷体_GB2312"/>
          <w:b/>
          <w:sz w:val="24"/>
          <w:szCs w:val="24"/>
        </w:rPr>
        <w:t>目的</w:t>
      </w:r>
    </w:p>
    <w:p w14:paraId="7308B1D5">
      <w:pPr>
        <w:pStyle w:val="9"/>
        <w:adjustRightInd w:val="0"/>
        <w:snapToGrid w:val="0"/>
        <w:spacing w:line="440" w:lineRule="exact"/>
        <w:ind w:firstLine="480"/>
        <w:rPr>
          <w:rFonts w:ascii="楷体_GB2312" w:hAnsi="Times New Roman" w:eastAsia="楷体_GB2312"/>
          <w:sz w:val="24"/>
          <w:szCs w:val="24"/>
        </w:rPr>
      </w:pPr>
      <w:r>
        <w:rPr>
          <w:rFonts w:hint="eastAsia" w:ascii="楷体_GB2312" w:hAnsi="Times New Roman" w:eastAsia="楷体_GB2312"/>
          <w:sz w:val="24"/>
          <w:szCs w:val="24"/>
        </w:rPr>
        <w:t>规范平台公共实验区域的合理使用，确保课题组自有仪器的规范使用。</w:t>
      </w:r>
    </w:p>
    <w:p w14:paraId="2F9B2241">
      <w:pPr>
        <w:pStyle w:val="9"/>
        <w:numPr>
          <w:ilvl w:val="0"/>
          <w:numId w:val="1"/>
        </w:numPr>
        <w:tabs>
          <w:tab w:val="left" w:pos="567"/>
        </w:tabs>
        <w:adjustRightInd w:val="0"/>
        <w:snapToGrid w:val="0"/>
        <w:spacing w:line="440" w:lineRule="exact"/>
        <w:ind w:firstLineChars="0"/>
        <w:rPr>
          <w:rFonts w:ascii="楷体_GB2312" w:hAnsi="Times New Roman" w:eastAsia="楷体_GB2312"/>
          <w:b/>
          <w:sz w:val="24"/>
          <w:szCs w:val="24"/>
        </w:rPr>
      </w:pPr>
      <w:r>
        <w:rPr>
          <w:rFonts w:hint="eastAsia" w:ascii="楷体_GB2312" w:hAnsi="Times New Roman" w:eastAsia="楷体_GB2312"/>
          <w:b/>
          <w:sz w:val="24"/>
          <w:szCs w:val="24"/>
        </w:rPr>
        <w:t>适用范围</w:t>
      </w:r>
    </w:p>
    <w:p w14:paraId="6D7DE46A">
      <w:pPr>
        <w:pStyle w:val="9"/>
        <w:adjustRightInd w:val="0"/>
        <w:snapToGrid w:val="0"/>
        <w:spacing w:line="440" w:lineRule="exact"/>
        <w:ind w:firstLine="480"/>
        <w:rPr>
          <w:rFonts w:ascii="楷体_GB2312" w:hAnsi="Times New Roman" w:eastAsia="楷体_GB2312"/>
          <w:sz w:val="24"/>
          <w:szCs w:val="24"/>
        </w:rPr>
      </w:pPr>
      <w:r>
        <w:rPr>
          <w:rFonts w:hint="eastAsia" w:ascii="楷体_GB2312" w:hAnsi="Times New Roman" w:eastAsia="楷体_GB2312"/>
          <w:sz w:val="24"/>
          <w:szCs w:val="24"/>
        </w:rPr>
        <w:t>屏障内所有实验区域及仪器。</w:t>
      </w:r>
    </w:p>
    <w:p w14:paraId="11B09751">
      <w:pPr>
        <w:pStyle w:val="9"/>
        <w:numPr>
          <w:ilvl w:val="0"/>
          <w:numId w:val="1"/>
        </w:numPr>
        <w:tabs>
          <w:tab w:val="left" w:pos="567"/>
        </w:tabs>
        <w:adjustRightInd w:val="0"/>
        <w:snapToGrid w:val="0"/>
        <w:spacing w:line="440" w:lineRule="exact"/>
        <w:ind w:firstLineChars="0"/>
        <w:rPr>
          <w:rFonts w:ascii="楷体_GB2312" w:hAnsi="Times New Roman" w:eastAsia="楷体_GB2312"/>
          <w:b/>
          <w:sz w:val="24"/>
          <w:szCs w:val="24"/>
        </w:rPr>
      </w:pPr>
      <w:r>
        <w:rPr>
          <w:rFonts w:hint="eastAsia" w:ascii="楷体_GB2312" w:hAnsi="Times New Roman" w:eastAsia="楷体_GB2312"/>
          <w:b/>
          <w:sz w:val="24"/>
          <w:szCs w:val="24"/>
        </w:rPr>
        <w:t>操作程序</w:t>
      </w:r>
    </w:p>
    <w:p w14:paraId="3EA9CBFA">
      <w:pPr>
        <w:pStyle w:val="9"/>
        <w:numPr>
          <w:ilvl w:val="1"/>
          <w:numId w:val="1"/>
        </w:numPr>
        <w:tabs>
          <w:tab w:val="left" w:pos="567"/>
        </w:tabs>
        <w:adjustRightInd w:val="0"/>
        <w:snapToGrid w:val="0"/>
        <w:spacing w:line="440" w:lineRule="exact"/>
        <w:ind w:firstLineChars="0"/>
        <w:rPr>
          <w:rFonts w:ascii="楷体_GB2312" w:hAnsi="Times New Roman" w:eastAsia="楷体_GB2312"/>
          <w:sz w:val="24"/>
          <w:szCs w:val="24"/>
        </w:rPr>
      </w:pPr>
      <w:r>
        <w:rPr>
          <w:rFonts w:hint="eastAsia" w:ascii="楷体_GB2312" w:hAnsi="Times New Roman" w:eastAsia="楷体_GB2312"/>
          <w:sz w:val="24"/>
          <w:szCs w:val="24"/>
        </w:rPr>
        <w:t>凡是需要进入屏障的课题组自有仪器（以下简称自有仪器），必须提前向管理人员提出申请，填写《课题组自有仪器进入屏障申请表》，委员会审议通过后才能进入屏障。</w:t>
      </w:r>
      <w:bookmarkStart w:id="0" w:name="_GoBack"/>
      <w:bookmarkEnd w:id="0"/>
    </w:p>
    <w:p w14:paraId="13030F96">
      <w:pPr>
        <w:pStyle w:val="9"/>
        <w:numPr>
          <w:ilvl w:val="1"/>
          <w:numId w:val="1"/>
        </w:numPr>
        <w:tabs>
          <w:tab w:val="left" w:pos="567"/>
        </w:tabs>
        <w:adjustRightInd w:val="0"/>
        <w:snapToGrid w:val="0"/>
        <w:spacing w:line="440" w:lineRule="exact"/>
        <w:ind w:firstLineChars="0"/>
        <w:rPr>
          <w:rFonts w:ascii="楷体_GB2312" w:hAnsi="Times New Roman" w:eastAsia="楷体_GB2312"/>
          <w:sz w:val="24"/>
          <w:szCs w:val="24"/>
        </w:rPr>
      </w:pPr>
      <w:r>
        <w:rPr>
          <w:rFonts w:hint="eastAsia" w:ascii="楷体_GB2312" w:hAnsi="Times New Roman" w:eastAsia="楷体_GB2312"/>
          <w:sz w:val="24"/>
          <w:szCs w:val="24"/>
        </w:rPr>
        <w:t>需要进入屏障的自有仪器，必须由工作人员或工作人员陪伴一起传入屏障区域，仪器必须使用合适的方式进行消毒后才能传入。</w:t>
      </w:r>
    </w:p>
    <w:p w14:paraId="7779B831">
      <w:pPr>
        <w:pStyle w:val="9"/>
        <w:numPr>
          <w:ilvl w:val="1"/>
          <w:numId w:val="1"/>
        </w:numPr>
        <w:tabs>
          <w:tab w:val="left" w:pos="567"/>
        </w:tabs>
        <w:adjustRightInd w:val="0"/>
        <w:snapToGrid w:val="0"/>
        <w:spacing w:line="440" w:lineRule="exact"/>
        <w:ind w:firstLineChars="0"/>
        <w:rPr>
          <w:rFonts w:ascii="楷体_GB2312" w:hAnsi="Times New Roman" w:eastAsia="楷体_GB2312"/>
          <w:sz w:val="24"/>
          <w:szCs w:val="24"/>
        </w:rPr>
      </w:pPr>
      <w:r>
        <w:rPr>
          <w:rFonts w:hint="eastAsia" w:ascii="楷体_GB2312" w:hAnsi="Times New Roman" w:eastAsia="楷体_GB2312"/>
          <w:sz w:val="24"/>
          <w:szCs w:val="24"/>
        </w:rPr>
        <w:t>进入屏障的自有仪器，必须接受中心仪器管理员的管理，技术参数和使用手册等相关资料齐全，无任何安全隐患。</w:t>
      </w:r>
    </w:p>
    <w:p w14:paraId="139C33AD">
      <w:pPr>
        <w:pStyle w:val="9"/>
        <w:numPr>
          <w:ilvl w:val="1"/>
          <w:numId w:val="1"/>
        </w:numPr>
        <w:tabs>
          <w:tab w:val="left" w:pos="567"/>
        </w:tabs>
        <w:adjustRightInd w:val="0"/>
        <w:snapToGrid w:val="0"/>
        <w:spacing w:line="440" w:lineRule="exact"/>
        <w:ind w:firstLineChars="0"/>
        <w:rPr>
          <w:rFonts w:ascii="楷体_GB2312" w:hAnsi="Times New Roman" w:eastAsia="楷体_GB2312"/>
          <w:sz w:val="24"/>
          <w:szCs w:val="24"/>
        </w:rPr>
      </w:pPr>
      <w:r>
        <w:rPr>
          <w:rFonts w:hint="eastAsia" w:ascii="楷体_GB2312" w:hAnsi="Times New Roman" w:eastAsia="楷体_GB2312"/>
          <w:sz w:val="24"/>
          <w:szCs w:val="24"/>
        </w:rPr>
        <w:t>进入屏障的自有仪器，通过以下三种方式进行管理：第一种方式是课题组短期使用（最长两周），实验结束后退出屏障，不允许他人使用，自有仪器接受中心仪器管理员监管，不能影响公共仪器和实验区域的正常使用；第二种方式是课题组需长期使用并放在屏障，中心为仪器提供安装空间和实验空间，但仪器允许他人按规定进行使用，他人使用按公用仪器进行收费（仪器上分析测试平台预约使用）；第三种方式是课题组需长期使用又不允许他人使用的，中心为其提供仪器存放和实验空间，在不影响平台正常运行的情况下，按空间占有情况收空间使用费，计费按相同空间小鼠饲养量来收取。</w:t>
      </w:r>
    </w:p>
    <w:p w14:paraId="6A7741B2">
      <w:pPr>
        <w:pStyle w:val="9"/>
        <w:numPr>
          <w:ilvl w:val="1"/>
          <w:numId w:val="1"/>
        </w:numPr>
        <w:tabs>
          <w:tab w:val="left" w:pos="567"/>
        </w:tabs>
        <w:adjustRightInd w:val="0"/>
        <w:snapToGrid w:val="0"/>
        <w:spacing w:line="440" w:lineRule="exact"/>
        <w:ind w:firstLineChars="0"/>
        <w:rPr>
          <w:rFonts w:ascii="楷体_GB2312" w:hAnsi="Times New Roman" w:eastAsia="楷体_GB2312"/>
          <w:sz w:val="24"/>
          <w:szCs w:val="24"/>
        </w:rPr>
      </w:pPr>
      <w:r>
        <w:rPr>
          <w:rFonts w:hint="eastAsia" w:ascii="楷体_GB2312" w:hAnsi="Times New Roman" w:eastAsia="楷体_GB2312"/>
          <w:sz w:val="24"/>
          <w:szCs w:val="24"/>
        </w:rPr>
        <w:t>所有进入屏障的仪器，必须进行定期维护和保养，确保其正常运行，必须不影响平台的正常运行和公共区域的正常使用。</w:t>
      </w:r>
    </w:p>
    <w:p w14:paraId="7C203F4C">
      <w:pPr>
        <w:pStyle w:val="9"/>
        <w:numPr>
          <w:ilvl w:val="1"/>
          <w:numId w:val="1"/>
        </w:numPr>
        <w:tabs>
          <w:tab w:val="left" w:pos="567"/>
        </w:tabs>
        <w:adjustRightInd w:val="0"/>
        <w:snapToGrid w:val="0"/>
        <w:spacing w:line="440" w:lineRule="exact"/>
        <w:ind w:firstLineChars="0"/>
        <w:rPr>
          <w:rFonts w:ascii="楷体_GB2312" w:hAnsi="Times New Roman" w:eastAsia="楷体_GB2312"/>
          <w:sz w:val="24"/>
          <w:szCs w:val="24"/>
        </w:rPr>
      </w:pPr>
      <w:r>
        <w:rPr>
          <w:rFonts w:hint="eastAsia" w:ascii="楷体_GB2312" w:hAnsi="Times New Roman" w:eastAsia="楷体_GB2312"/>
          <w:sz w:val="24"/>
          <w:szCs w:val="24"/>
        </w:rPr>
        <w:t>使用自有仪器时，必须严格按照中心屏障的作息时间进行，不得在中心工作时间外进行实验。</w:t>
      </w:r>
    </w:p>
    <w:p w14:paraId="7C294D8D">
      <w:pPr>
        <w:pStyle w:val="9"/>
        <w:tabs>
          <w:tab w:val="left" w:pos="567"/>
        </w:tabs>
        <w:adjustRightInd w:val="0"/>
        <w:snapToGrid w:val="0"/>
        <w:spacing w:line="440" w:lineRule="exact"/>
        <w:ind w:firstLine="0" w:firstLineChars="0"/>
        <w:rPr>
          <w:rFonts w:ascii="楷体_GB2312" w:hAnsi="Times New Roman" w:eastAsia="楷体_GB2312"/>
          <w:sz w:val="24"/>
          <w:szCs w:val="24"/>
        </w:rPr>
      </w:pPr>
    </w:p>
    <w:p w14:paraId="57911FAB">
      <w:pPr>
        <w:pStyle w:val="9"/>
        <w:tabs>
          <w:tab w:val="left" w:pos="567"/>
        </w:tabs>
        <w:adjustRightInd w:val="0"/>
        <w:snapToGrid w:val="0"/>
        <w:spacing w:line="440" w:lineRule="exact"/>
        <w:ind w:firstLine="0" w:firstLineChars="0"/>
        <w:rPr>
          <w:rFonts w:ascii="楷体_GB2312" w:hAnsi="Times New Roman" w:eastAsia="楷体_GB2312"/>
          <w:sz w:val="24"/>
          <w:szCs w:val="24"/>
        </w:rPr>
      </w:pPr>
    </w:p>
    <w:p w14:paraId="7578D04A">
      <w:pPr>
        <w:pStyle w:val="9"/>
        <w:tabs>
          <w:tab w:val="left" w:pos="567"/>
        </w:tabs>
        <w:adjustRightInd w:val="0"/>
        <w:snapToGrid w:val="0"/>
        <w:spacing w:line="440" w:lineRule="exact"/>
        <w:ind w:firstLine="0" w:firstLineChars="0"/>
        <w:rPr>
          <w:rFonts w:ascii="楷体_GB2312" w:hAnsi="Times New Roman" w:eastAsia="楷体_GB2312"/>
          <w:sz w:val="24"/>
          <w:szCs w:val="24"/>
        </w:rPr>
      </w:pPr>
    </w:p>
    <w:p w14:paraId="36DB99AD">
      <w:pPr>
        <w:pStyle w:val="9"/>
        <w:tabs>
          <w:tab w:val="left" w:pos="567"/>
        </w:tabs>
        <w:adjustRightInd w:val="0"/>
        <w:snapToGrid w:val="0"/>
        <w:spacing w:line="440" w:lineRule="exact"/>
        <w:ind w:firstLine="0" w:firstLineChars="0"/>
        <w:rPr>
          <w:rFonts w:ascii="楷体_GB2312" w:hAnsi="Times New Roman" w:eastAsia="楷体_GB2312"/>
          <w:sz w:val="24"/>
          <w:szCs w:val="24"/>
        </w:rPr>
      </w:pPr>
    </w:p>
    <w:p w14:paraId="21A33FD1">
      <w:pPr>
        <w:pStyle w:val="9"/>
        <w:tabs>
          <w:tab w:val="left" w:pos="567"/>
        </w:tabs>
        <w:adjustRightInd w:val="0"/>
        <w:snapToGrid w:val="0"/>
        <w:spacing w:line="440" w:lineRule="exact"/>
        <w:ind w:firstLine="0" w:firstLineChars="0"/>
        <w:rPr>
          <w:rFonts w:ascii="楷体_GB2312" w:hAnsi="Times New Roman" w:eastAsia="楷体_GB2312"/>
          <w:sz w:val="24"/>
          <w:szCs w:val="24"/>
        </w:rPr>
      </w:pPr>
    </w:p>
    <w:p w14:paraId="73C69ABB">
      <w:pPr>
        <w:pStyle w:val="9"/>
        <w:tabs>
          <w:tab w:val="left" w:pos="567"/>
        </w:tabs>
        <w:adjustRightInd w:val="0"/>
        <w:snapToGrid w:val="0"/>
        <w:spacing w:before="156" w:beforeLines="50" w:after="156" w:afterLines="50" w:line="440" w:lineRule="exact"/>
        <w:ind w:firstLine="0" w:firstLineChars="0"/>
        <w:jc w:val="center"/>
        <w:rPr>
          <w:rFonts w:ascii="楷体_GB2312" w:hAnsi="Times New Roman" w:eastAsia="楷体_GB2312"/>
          <w:b/>
          <w:bCs/>
          <w:sz w:val="36"/>
          <w:szCs w:val="36"/>
        </w:rPr>
      </w:pPr>
      <w:r>
        <w:rPr>
          <w:rFonts w:hint="eastAsia" w:ascii="楷体_GB2312" w:hAnsi="Times New Roman" w:eastAsia="楷体_GB2312"/>
          <w:b/>
          <w:bCs/>
          <w:sz w:val="36"/>
          <w:szCs w:val="36"/>
        </w:rPr>
        <w:t>课题组自有仪器进入屏障申请表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5"/>
        <w:gridCol w:w="2835"/>
        <w:gridCol w:w="1275"/>
        <w:gridCol w:w="2631"/>
      </w:tblGrid>
      <w:tr w14:paraId="7AE07B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exact"/>
        </w:trPr>
        <w:tc>
          <w:tcPr>
            <w:tcW w:w="1555" w:type="dxa"/>
            <w:vAlign w:val="center"/>
          </w:tcPr>
          <w:p w14:paraId="252AFA9C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hint="eastAsia" w:ascii="楷体_GB2312" w:eastAsia="楷体_GB2312"/>
                <w:sz w:val="24"/>
                <w:szCs w:val="24"/>
              </w:rPr>
              <w:t>仪器名称</w:t>
            </w:r>
          </w:p>
        </w:tc>
        <w:tc>
          <w:tcPr>
            <w:tcW w:w="2835" w:type="dxa"/>
            <w:vAlign w:val="center"/>
          </w:tcPr>
          <w:p w14:paraId="7CDD041E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14:paraId="45F3DDBF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hint="eastAsia" w:ascii="楷体_GB2312" w:eastAsia="楷体_GB2312"/>
                <w:sz w:val="24"/>
                <w:szCs w:val="24"/>
              </w:rPr>
              <w:t>品牌型号</w:t>
            </w:r>
          </w:p>
        </w:tc>
        <w:tc>
          <w:tcPr>
            <w:tcW w:w="2631" w:type="dxa"/>
            <w:vAlign w:val="center"/>
          </w:tcPr>
          <w:p w14:paraId="378EC320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</w:tr>
      <w:tr w14:paraId="7EFA71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exact"/>
        </w:trPr>
        <w:tc>
          <w:tcPr>
            <w:tcW w:w="1555" w:type="dxa"/>
            <w:vAlign w:val="center"/>
          </w:tcPr>
          <w:p w14:paraId="10E2D51B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hint="eastAsia" w:ascii="楷体_GB2312" w:eastAsia="楷体_GB2312"/>
                <w:sz w:val="24"/>
                <w:szCs w:val="24"/>
              </w:rPr>
              <w:t>申请人</w:t>
            </w:r>
          </w:p>
        </w:tc>
        <w:tc>
          <w:tcPr>
            <w:tcW w:w="2835" w:type="dxa"/>
            <w:vAlign w:val="center"/>
          </w:tcPr>
          <w:p w14:paraId="6916193D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14:paraId="0FD32E5A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hint="eastAsia" w:ascii="楷体_GB2312" w:eastAsia="楷体_GB2312"/>
                <w:sz w:val="24"/>
                <w:szCs w:val="24"/>
              </w:rPr>
              <w:t>联系电话</w:t>
            </w:r>
          </w:p>
        </w:tc>
        <w:tc>
          <w:tcPr>
            <w:tcW w:w="2631" w:type="dxa"/>
            <w:vAlign w:val="center"/>
          </w:tcPr>
          <w:p w14:paraId="33A5E978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</w:tr>
      <w:tr w14:paraId="51C399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exact"/>
        </w:trPr>
        <w:tc>
          <w:tcPr>
            <w:tcW w:w="1555" w:type="dxa"/>
            <w:vAlign w:val="center"/>
          </w:tcPr>
          <w:p w14:paraId="68F2F49C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hint="eastAsia" w:ascii="楷体_GB2312" w:eastAsia="楷体_GB2312"/>
                <w:sz w:val="24"/>
                <w:szCs w:val="24"/>
              </w:rPr>
              <w:t>PI</w:t>
            </w:r>
          </w:p>
        </w:tc>
        <w:tc>
          <w:tcPr>
            <w:tcW w:w="2835" w:type="dxa"/>
            <w:vAlign w:val="center"/>
          </w:tcPr>
          <w:p w14:paraId="4B9EE375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14:paraId="2988D0BA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hint="eastAsia" w:ascii="楷体_GB2312" w:eastAsia="楷体_GB2312"/>
                <w:sz w:val="24"/>
                <w:szCs w:val="24"/>
              </w:rPr>
              <w:t>联系电话</w:t>
            </w:r>
          </w:p>
        </w:tc>
        <w:tc>
          <w:tcPr>
            <w:tcW w:w="2631" w:type="dxa"/>
            <w:vAlign w:val="center"/>
          </w:tcPr>
          <w:p w14:paraId="00BC4584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</w:tr>
      <w:tr w14:paraId="5E4189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6" w:hRule="exact"/>
        </w:trPr>
        <w:tc>
          <w:tcPr>
            <w:tcW w:w="1555" w:type="dxa"/>
            <w:vAlign w:val="center"/>
          </w:tcPr>
          <w:p w14:paraId="57E63300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hint="eastAsia" w:ascii="楷体_GB2312" w:eastAsia="楷体_GB2312"/>
                <w:sz w:val="24"/>
                <w:szCs w:val="24"/>
              </w:rPr>
              <w:t>仪器参数及功能</w:t>
            </w:r>
          </w:p>
        </w:tc>
        <w:tc>
          <w:tcPr>
            <w:tcW w:w="6741" w:type="dxa"/>
            <w:gridSpan w:val="3"/>
            <w:vAlign w:val="center"/>
          </w:tcPr>
          <w:p w14:paraId="353F7392">
            <w:pPr>
              <w:rPr>
                <w:rFonts w:ascii="楷体_GB2312" w:eastAsia="楷体_GB2312"/>
                <w:sz w:val="24"/>
                <w:szCs w:val="24"/>
              </w:rPr>
            </w:pPr>
          </w:p>
        </w:tc>
      </w:tr>
      <w:tr w14:paraId="407B31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4" w:hRule="exact"/>
        </w:trPr>
        <w:tc>
          <w:tcPr>
            <w:tcW w:w="1555" w:type="dxa"/>
            <w:vAlign w:val="center"/>
          </w:tcPr>
          <w:p w14:paraId="1342B95A">
            <w:pPr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hint="eastAsia" w:ascii="楷体_GB2312" w:eastAsia="楷体_GB2312"/>
                <w:sz w:val="24"/>
                <w:szCs w:val="24"/>
              </w:rPr>
              <w:t>申请理由</w:t>
            </w:r>
          </w:p>
        </w:tc>
        <w:tc>
          <w:tcPr>
            <w:tcW w:w="6741" w:type="dxa"/>
            <w:gridSpan w:val="3"/>
            <w:vAlign w:val="center"/>
          </w:tcPr>
          <w:p w14:paraId="01CD6A7F">
            <w:pPr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hint="eastAsia" w:ascii="楷体_GB2312" w:eastAsia="楷体_GB2312"/>
                <w:sz w:val="24"/>
                <w:szCs w:val="24"/>
              </w:rPr>
              <w:t>（如可共享，说明可供他人使用的时长和频率）</w:t>
            </w:r>
          </w:p>
        </w:tc>
      </w:tr>
      <w:tr w14:paraId="7246CF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exact"/>
        </w:trPr>
        <w:tc>
          <w:tcPr>
            <w:tcW w:w="1555" w:type="dxa"/>
            <w:vAlign w:val="center"/>
          </w:tcPr>
          <w:p w14:paraId="5125D6A9">
            <w:pPr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hint="eastAsia" w:ascii="楷体_GB2312" w:eastAsia="楷体_GB2312"/>
                <w:sz w:val="24"/>
                <w:szCs w:val="24"/>
              </w:rPr>
              <w:t>使用期限</w:t>
            </w:r>
          </w:p>
        </w:tc>
        <w:tc>
          <w:tcPr>
            <w:tcW w:w="6741" w:type="dxa"/>
            <w:gridSpan w:val="3"/>
            <w:vAlign w:val="center"/>
          </w:tcPr>
          <w:p w14:paraId="33A8EADC">
            <w:pPr>
              <w:ind w:firstLine="480" w:firstLineChars="200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hint="eastAsia" w:ascii="楷体_GB2312" w:eastAsia="楷体_GB2312"/>
                <w:sz w:val="24"/>
                <w:szCs w:val="24"/>
              </w:rPr>
              <w:t>年   月   日至     年   月   日</w:t>
            </w:r>
          </w:p>
        </w:tc>
      </w:tr>
      <w:tr w14:paraId="153CC0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2" w:hRule="exact"/>
        </w:trPr>
        <w:tc>
          <w:tcPr>
            <w:tcW w:w="1555" w:type="dxa"/>
            <w:vAlign w:val="center"/>
          </w:tcPr>
          <w:p w14:paraId="21847988">
            <w:pPr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hint="eastAsia" w:ascii="楷体_GB2312" w:eastAsia="楷体_GB2312"/>
                <w:sz w:val="24"/>
                <w:szCs w:val="24"/>
              </w:rPr>
              <w:t>管理方式</w:t>
            </w:r>
          </w:p>
        </w:tc>
        <w:tc>
          <w:tcPr>
            <w:tcW w:w="6741" w:type="dxa"/>
            <w:gridSpan w:val="3"/>
            <w:vAlign w:val="center"/>
          </w:tcPr>
          <w:p w14:paraId="723722C1">
            <w:pPr>
              <w:pStyle w:val="10"/>
              <w:numPr>
                <w:ilvl w:val="0"/>
                <w:numId w:val="2"/>
              </w:numPr>
              <w:spacing w:line="360" w:lineRule="auto"/>
              <w:ind w:firstLineChars="0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hint="eastAsia" w:ascii="楷体_GB2312" w:eastAsia="楷体_GB2312"/>
                <w:sz w:val="24"/>
                <w:szCs w:val="24"/>
              </w:rPr>
              <w:t>短期使用，不与他人共享。                      □</w:t>
            </w:r>
          </w:p>
          <w:p w14:paraId="483D49D6">
            <w:pPr>
              <w:pStyle w:val="10"/>
              <w:numPr>
                <w:ilvl w:val="0"/>
                <w:numId w:val="2"/>
              </w:numPr>
              <w:spacing w:line="360" w:lineRule="auto"/>
              <w:ind w:firstLineChars="0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hint="eastAsia" w:ascii="楷体_GB2312" w:eastAsia="楷体_GB2312"/>
                <w:sz w:val="24"/>
                <w:szCs w:val="24"/>
              </w:rPr>
              <w:t>长期使用，可与他人共享。                      □</w:t>
            </w:r>
          </w:p>
          <w:p w14:paraId="72467D2B">
            <w:pPr>
              <w:pStyle w:val="10"/>
              <w:numPr>
                <w:ilvl w:val="0"/>
                <w:numId w:val="2"/>
              </w:numPr>
              <w:spacing w:line="360" w:lineRule="auto"/>
              <w:ind w:firstLineChars="0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hint="eastAsia" w:ascii="楷体_GB2312" w:eastAsia="楷体_GB2312"/>
                <w:sz w:val="24"/>
                <w:szCs w:val="24"/>
              </w:rPr>
              <w:t>长期使用，不与他人分享，按空间使用收费。      □</w:t>
            </w:r>
          </w:p>
        </w:tc>
      </w:tr>
      <w:tr w14:paraId="1C75DF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2" w:hRule="exact"/>
        </w:trPr>
        <w:tc>
          <w:tcPr>
            <w:tcW w:w="1555" w:type="dxa"/>
            <w:vAlign w:val="center"/>
          </w:tcPr>
          <w:p w14:paraId="56A170A4">
            <w:pPr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hint="eastAsia" w:ascii="楷体_GB2312" w:eastAsia="楷体_GB2312"/>
                <w:sz w:val="24"/>
                <w:szCs w:val="24"/>
              </w:rPr>
              <w:t>PI签字</w:t>
            </w:r>
          </w:p>
        </w:tc>
        <w:tc>
          <w:tcPr>
            <w:tcW w:w="6741" w:type="dxa"/>
            <w:gridSpan w:val="3"/>
            <w:vAlign w:val="center"/>
          </w:tcPr>
          <w:p w14:paraId="0A6B3852">
            <w:pPr>
              <w:ind w:firstLine="3120" w:firstLineChars="1300"/>
              <w:rPr>
                <w:rFonts w:ascii="楷体_GB2312" w:hAnsi="宋体" w:eastAsia="楷体_GB2312"/>
                <w:sz w:val="24"/>
                <w:szCs w:val="24"/>
              </w:rPr>
            </w:pPr>
          </w:p>
          <w:p w14:paraId="4E5C551D">
            <w:pPr>
              <w:ind w:firstLine="3120" w:firstLineChars="1300"/>
              <w:rPr>
                <w:rFonts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 xml:space="preserve">负责人签名：                         </w:t>
            </w:r>
          </w:p>
          <w:p w14:paraId="473A23A2">
            <w:pPr>
              <w:ind w:firstLine="4560" w:firstLineChars="1900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>年   月   日</w:t>
            </w:r>
          </w:p>
        </w:tc>
      </w:tr>
      <w:tr w14:paraId="5BD160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0" w:hRule="exact"/>
        </w:trPr>
        <w:tc>
          <w:tcPr>
            <w:tcW w:w="1555" w:type="dxa"/>
            <w:vAlign w:val="center"/>
          </w:tcPr>
          <w:p w14:paraId="710B6585">
            <w:pPr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hint="eastAsia" w:ascii="楷体_GB2312" w:eastAsia="楷体_GB2312"/>
                <w:sz w:val="24"/>
                <w:szCs w:val="24"/>
              </w:rPr>
              <w:t>委员会意见</w:t>
            </w:r>
          </w:p>
        </w:tc>
        <w:tc>
          <w:tcPr>
            <w:tcW w:w="6741" w:type="dxa"/>
            <w:gridSpan w:val="3"/>
            <w:vAlign w:val="center"/>
          </w:tcPr>
          <w:p w14:paraId="23FA3808">
            <w:pPr>
              <w:rPr>
                <w:rFonts w:ascii="楷体_GB2312" w:eastAsia="楷体_GB2312"/>
                <w:sz w:val="24"/>
                <w:szCs w:val="24"/>
              </w:rPr>
            </w:pPr>
          </w:p>
          <w:p w14:paraId="514448CC">
            <w:pPr>
              <w:ind w:firstLine="2160" w:firstLineChars="900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hint="eastAsia" w:ascii="楷体_GB2312" w:eastAsia="楷体_GB2312"/>
                <w:sz w:val="24"/>
                <w:szCs w:val="24"/>
              </w:rPr>
              <w:t>负责人签名（盖章）：</w:t>
            </w:r>
          </w:p>
          <w:p w14:paraId="43A9954C">
            <w:pPr>
              <w:ind w:firstLine="4560" w:firstLineChars="1900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hint="eastAsia" w:ascii="楷体_GB2312" w:eastAsia="楷体_GB2312"/>
                <w:sz w:val="24"/>
                <w:szCs w:val="24"/>
              </w:rPr>
              <w:t>年   月   日</w:t>
            </w:r>
          </w:p>
        </w:tc>
      </w:tr>
    </w:tbl>
    <w:p w14:paraId="34B99AFF">
      <w:pPr>
        <w:pStyle w:val="9"/>
        <w:tabs>
          <w:tab w:val="left" w:pos="567"/>
        </w:tabs>
        <w:adjustRightInd w:val="0"/>
        <w:snapToGrid w:val="0"/>
        <w:spacing w:line="440" w:lineRule="exact"/>
        <w:ind w:firstLine="0" w:firstLineChars="0"/>
        <w:rPr>
          <w:rFonts w:ascii="楷体_GB2312" w:hAnsi="Times New Roman" w:eastAsia="楷体_GB2312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C641709"/>
    <w:multiLevelType w:val="multilevel"/>
    <w:tmpl w:val="0C641709"/>
    <w:lvl w:ilvl="0" w:tentative="0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7E683B0A"/>
    <w:multiLevelType w:val="multilevel"/>
    <w:tmpl w:val="7E683B0A"/>
    <w:lvl w:ilvl="0" w:tentative="0">
      <w:start w:val="1"/>
      <w:numFmt w:val="decimal"/>
      <w:lvlText w:val="%1."/>
      <w:lvlJc w:val="left"/>
      <w:pPr>
        <w:ind w:left="425" w:hanging="425"/>
      </w:pPr>
    </w:lvl>
    <w:lvl w:ilvl="1" w:tentative="0">
      <w:start w:val="1"/>
      <w:numFmt w:val="decimal"/>
      <w:lvlText w:val="%1.%2."/>
      <w:lvlJc w:val="left"/>
      <w:pPr>
        <w:ind w:left="567" w:hanging="567"/>
      </w:pPr>
    </w:lvl>
    <w:lvl w:ilvl="2" w:tentative="0">
      <w:start w:val="1"/>
      <w:numFmt w:val="decimal"/>
      <w:lvlText w:val="%1.%2.%3."/>
      <w:lvlJc w:val="left"/>
      <w:pPr>
        <w:ind w:left="709" w:hanging="709"/>
      </w:pPr>
    </w:lvl>
    <w:lvl w:ilvl="3" w:tentative="0">
      <w:start w:val="1"/>
      <w:numFmt w:val="decimal"/>
      <w:lvlText w:val="%1.%2.%3.%4."/>
      <w:lvlJc w:val="left"/>
      <w:pPr>
        <w:ind w:left="851" w:hanging="851"/>
      </w:pPr>
    </w:lvl>
    <w:lvl w:ilvl="4" w:tentative="0">
      <w:start w:val="1"/>
      <w:numFmt w:val="decimal"/>
      <w:lvlText w:val="%1.%2.%3.%4.%5."/>
      <w:lvlJc w:val="left"/>
      <w:pPr>
        <w:ind w:left="992" w:hanging="992"/>
      </w:pPr>
    </w:lvl>
    <w:lvl w:ilvl="5" w:tentative="0">
      <w:start w:val="1"/>
      <w:numFmt w:val="decimal"/>
      <w:lvlText w:val="%1.%2.%3.%4.%5.%6."/>
      <w:lvlJc w:val="left"/>
      <w:pPr>
        <w:ind w:left="1134" w:hanging="1134"/>
      </w:pPr>
    </w:lvl>
    <w:lvl w:ilvl="6" w:tentative="0">
      <w:start w:val="1"/>
      <w:numFmt w:val="decimal"/>
      <w:lvlText w:val="%1.%2.%3.%4.%5.%6.%7."/>
      <w:lvlJc w:val="left"/>
      <w:pPr>
        <w:ind w:left="1276" w:hanging="1276"/>
      </w:pPr>
    </w:lvl>
    <w:lvl w:ilvl="7" w:tentative="0">
      <w:start w:val="1"/>
      <w:numFmt w:val="decimal"/>
      <w:lvlText w:val="%1.%2.%3.%4.%5.%6.%7.%8."/>
      <w:lvlJc w:val="left"/>
      <w:pPr>
        <w:ind w:left="1418" w:hanging="1418"/>
      </w:pPr>
    </w:lvl>
    <w:lvl w:ilvl="8" w:tentative="0">
      <w:start w:val="1"/>
      <w:numFmt w:val="decimal"/>
      <w:lvlText w:val="%1.%2.%3.%4.%5.%6.%7.%8.%9."/>
      <w:lvlJc w:val="left"/>
      <w:pPr>
        <w:ind w:left="1559" w:hanging="1559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1582"/>
    <w:rsid w:val="000155F9"/>
    <w:rsid w:val="000D65C7"/>
    <w:rsid w:val="001001CA"/>
    <w:rsid w:val="002A0E2D"/>
    <w:rsid w:val="003000B7"/>
    <w:rsid w:val="00332BF6"/>
    <w:rsid w:val="00461582"/>
    <w:rsid w:val="004C410F"/>
    <w:rsid w:val="005108F0"/>
    <w:rsid w:val="005F144D"/>
    <w:rsid w:val="00615F23"/>
    <w:rsid w:val="00625D97"/>
    <w:rsid w:val="006660AB"/>
    <w:rsid w:val="006C47D2"/>
    <w:rsid w:val="00995C11"/>
    <w:rsid w:val="00996A40"/>
    <w:rsid w:val="009C342A"/>
    <w:rsid w:val="009D7009"/>
    <w:rsid w:val="00A270BC"/>
    <w:rsid w:val="00A927AD"/>
    <w:rsid w:val="00AD55C7"/>
    <w:rsid w:val="00B779E6"/>
    <w:rsid w:val="00BC5E2C"/>
    <w:rsid w:val="00BE57F9"/>
    <w:rsid w:val="00CB570E"/>
    <w:rsid w:val="00CD1D8E"/>
    <w:rsid w:val="00CE3795"/>
    <w:rsid w:val="00D010DA"/>
    <w:rsid w:val="00D80F13"/>
    <w:rsid w:val="00D95DB3"/>
    <w:rsid w:val="00E2066D"/>
    <w:rsid w:val="00E44444"/>
    <w:rsid w:val="00E82DFE"/>
    <w:rsid w:val="00E86A80"/>
    <w:rsid w:val="00E94866"/>
    <w:rsid w:val="00EF6B84"/>
    <w:rsid w:val="00F672CE"/>
    <w:rsid w:val="00FA62D9"/>
    <w:rsid w:val="5FFA4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sz w:val="18"/>
      <w:szCs w:val="18"/>
    </w:rPr>
  </w:style>
  <w:style w:type="paragraph" w:customStyle="1" w:styleId="9">
    <w:name w:val="列出段落1"/>
    <w:basedOn w:val="1"/>
    <w:qFormat/>
    <w:uiPriority w:val="34"/>
    <w:pPr>
      <w:ind w:firstLine="420" w:firstLineChars="200"/>
    </w:pPr>
  </w:style>
  <w:style w:type="paragraph" w:styleId="1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764</Words>
  <Characters>766</Characters>
  <Lines>6</Lines>
  <Paragraphs>1</Paragraphs>
  <TotalTime>183</TotalTime>
  <ScaleCrop>false</ScaleCrop>
  <LinksUpToDate>false</LinksUpToDate>
  <CharactersWithSpaces>870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2021-09-03T01:30:00Z</dcterms:created>
  <dc:creator>Administrator</dc:creator>
  <cp:lastModifiedBy>洛零.</cp:lastModifiedBy>
  <dcterms:modified xsi:type="dcterms:W3CDTF">2024-12-02T08:30:07Z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FFCD42F62579418690F736C97F1FF7B7_13</vt:lpwstr>
  </property>
</Properties>
</file>